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</w:rPr>
        <w:t xml:space="preserve">1. </w:t>
      </w:r>
      <w:r>
        <w:rPr>
          <w:b/>
        </w:rPr>
        <w:t xml:space="preserve"> Свідоцтво України на торговельну марку</w:t>
      </w:r>
    </w:p>
    <w:p>
      <w:pPr/>
      <w:r>
        <w:drawing>
          <wp:inline xmlns:a="http://schemas.openxmlformats.org/drawingml/2006/main" xmlns:pic="http://schemas.openxmlformats.org/drawingml/2006/picture">
            <wp:extent cx="2286000" cy="140676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8448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0676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(111)</w:t>
      </w:r>
      <w:r>
        <w:tab/>
        <w:t xml:space="preserve">Порядковий номер реєстрації: </w:t>
      </w:r>
      <w:r>
        <w:rPr>
          <w:b/>
        </w:rPr>
        <w:t>284483</w:t>
      </w:r>
      <w:r>
        <w:br/>
      </w:r>
      <w:r>
        <w:rPr>
          <w:b/>
        </w:rPr>
        <w:t>(151)</w:t>
      </w:r>
      <w:r>
        <w:tab/>
        <w:t xml:space="preserve">Дата реєстрації: </w:t>
      </w:r>
      <w:r>
        <w:rPr>
          <w:b/>
        </w:rPr>
        <w:t>12.10.2020</w:t>
      </w:r>
      <w:r>
        <w:br/>
      </w:r>
      <w:r>
        <w:rPr>
          <w:b/>
        </w:rPr>
        <w:t>(181)</w:t>
      </w:r>
      <w:r>
        <w:tab/>
        <w:t xml:space="preserve">Очікувана дата закінчення строку дії реєстрації: </w:t>
      </w:r>
      <w:r>
        <w:rPr>
          <w:b/>
        </w:rPr>
        <w:t>28.02.2030</w:t>
      </w:r>
      <w:r>
        <w:br/>
      </w:r>
      <w:r>
        <w:rPr>
          <w:b/>
        </w:rPr>
        <w:t>(210)</w:t>
      </w:r>
      <w:r>
        <w:tab/>
        <w:t xml:space="preserve">Номер заявки: </w:t>
      </w:r>
      <w:r>
        <w:rPr>
          <w:b/>
        </w:rPr>
        <w:t>m202004169</w:t>
      </w:r>
      <w:r>
        <w:br/>
      </w:r>
      <w:r>
        <w:rPr>
          <w:b/>
        </w:rPr>
        <w:t>(220)</w:t>
      </w:r>
      <w:r>
        <w:tab/>
        <w:t xml:space="preserve">Дата подання заявки: </w:t>
      </w:r>
      <w:r>
        <w:rPr>
          <w:b/>
        </w:rPr>
        <w:t>28.02.2020</w:t>
      </w:r>
      <w:r>
        <w:br/>
      </w:r>
      <w:r>
        <w:rPr>
          <w:b/>
        </w:rPr>
        <w:t>(531)</w:t>
      </w:r>
      <w:r>
        <w:tab/>
        <w:t>Віденська класифікація:</w:t>
      </w:r>
      <w:r>
        <w:rPr>
          <w:b/>
        </w:rPr>
        <w:br/>
        <w:t>27.05.23</w:t>
      </w:r>
      <w:r>
        <w:rPr>
          <w:b/>
        </w:rPr>
        <w:br/>
        <w:t>28.11.00</w:t>
      </w:r>
      <w:r>
        <w:rPr>
          <w:b/>
        </w:rPr>
        <w:br/>
        <w:t>29.01.14</w:t>
      </w:r>
      <w:r>
        <w:br/>
      </w:r>
      <w:r>
        <w:rPr>
          <w:b/>
        </w:rPr>
        <w:t>(450)</w:t>
      </w:r>
      <w:r>
        <w:tab/>
        <w:t xml:space="preserve">Дата публікації відомостей про видачу свідоцтва: </w:t>
      </w:r>
      <w:r>
        <w:rPr>
          <w:b/>
        </w:rPr>
        <w:t>12.10.2020</w:t>
      </w:r>
      <w:r>
        <w:rPr>
          <w:b/>
        </w:rPr>
        <w:t xml:space="preserve">, бюл. № </w:t>
      </w:r>
      <w:r>
        <w:rPr>
          <w:b/>
        </w:rPr>
        <w:t>19/2020</w:t>
      </w:r>
      <w:r/>
      <w:r>
        <w:br/>
      </w:r>
      <w:r>
        <w:rPr>
          <w:b/>
        </w:rPr>
        <w:t>(731)</w:t>
      </w:r>
      <w:r>
        <w:tab/>
        <w:t>Ім'я та адреса заявника:</w:t>
      </w:r>
      <w:r>
        <w:br/>
      </w:r>
      <w:r>
        <w:rPr>
          <w:b/>
        </w:rPr>
        <w:t>Бойко Віталій Миколайович</w:t>
      </w:r>
      <w:r>
        <w:br/>
      </w:r>
      <w:r>
        <w:t>вул. Сугака, 2, кв. 22, м. Дніпро, 49000</w:t>
      </w:r>
      <w:r>
        <w:t xml:space="preserve"> (UA)</w:t>
      </w:r>
      <w:r>
        <w:br/>
      </w:r>
      <w:r>
        <w:rPr>
          <w:b/>
        </w:rPr>
        <w:t>(732)</w:t>
      </w:r>
      <w:r>
        <w:tab/>
        <w:t>Ім'я та адреса володільця реєстрації:</w:t>
      </w:r>
      <w:r>
        <w:br/>
      </w:r>
      <w:r>
        <w:rPr>
          <w:b/>
        </w:rPr>
        <w:t>Бойко Віталій Миколайович</w:t>
      </w:r>
      <w:r>
        <w:br/>
      </w:r>
      <w:r>
        <w:t>вул. Сугака, 2, кв. 22, м. Дніпро, 49000</w:t>
      </w:r>
      <w:r>
        <w:t xml:space="preserve"> (UA)</w:t>
      </w:r>
      <w:r>
        <w:br/>
      </w:r>
      <w:r>
        <w:rPr>
          <w:b/>
        </w:rPr>
        <w:t>(740)</w:t>
      </w:r>
      <w:r>
        <w:tab/>
        <w:t>Ім'я та адреса представника:</w:t>
      </w:r>
      <w:r>
        <w:br/>
      </w:r>
      <w:r>
        <w:rPr>
          <w:b/>
        </w:rPr>
        <w:t>Низова Інна Олександрівна (№ 373)</w:t>
      </w:r>
      <w:r>
        <w:br/>
      </w:r>
      <w:r>
        <w:t>вул. Чарівна, 103, кв. 94, м. Запоріжжя, 69071</w:t>
      </w:r>
      <w:r>
        <w:t xml:space="preserve"> (UA)</w:t>
      </w:r>
      <w:r>
        <w:br/>
      </w:r>
      <w:r>
        <w:rPr>
          <w:b/>
        </w:rPr>
        <w:t>(750)</w:t>
      </w:r>
      <w:r>
        <w:tab/>
        <w:t>Адреса для листування:</w:t>
      </w:r>
      <w:r>
        <w:br/>
      </w:r>
      <w:r>
        <w:rPr>
          <w:b/>
        </w:rPr>
        <w:t>Низова Інна Олександрівна</w:t>
      </w:r>
      <w:r>
        <w:br/>
      </w:r>
      <w:r>
        <w:t>вул. Чарівна, 103, кв. 94, м. Запоріжжя, 69071</w:t>
      </w:r>
      <w:r>
        <w:t xml:space="preserve"> (UA)</w:t>
      </w:r>
      <w:r>
        <w:br/>
      </w:r>
      <w:r>
        <w:rPr>
          <w:b/>
        </w:rPr>
        <w:t>(591)</w:t>
      </w:r>
      <w:r>
        <w:tab/>
        <w:t>Інформація щодо заявлених кольорів: синій, темно-синій, яскраво-зелений</w:t>
      </w:r>
      <w:r>
        <w:br/>
      </w:r>
      <w:r>
        <w:rPr>
          <w:b/>
        </w:rPr>
        <w:t>(511)</w:t>
      </w:r>
      <w:r>
        <w:tab/>
        <w:t xml:space="preserve">Індекси Ніццької класифікації: </w:t>
      </w:r>
      <w:r>
        <w:rPr>
          <w:b/>
        </w:rPr>
        <w:t>35, 36</w:t>
      </w:r>
      <w:r>
        <w:br/>
      </w:r>
      <w:r>
        <w:rPr>
          <w:b/>
        </w:rPr>
        <w:t>Кл. 35:</w:t>
        <w:tab/>
      </w:r>
      <w:r>
        <w:t>Адміністративна допомога щодо запрошень до участі у тендерних процедурах; адміністративна допомога щодо запитів про подання комерційних пропозицій; 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(допомога у сфері підприємницької діяльності); послуги з керування підприємницькими проєктами для об'єктів будівництва; послуги з конкурентного розвідування ринку; послуги з корпоративних комунікацій; послуги з макетування на рекламні потреби; послуги з нагадування про ділові зустрічі (офісні роботи); послуги з огляду преси; послуги з оптимізації трафіку вебсайтів; послуги з порівнювання цін; послуги з розвідування ринку; послуги з фотокопіювання; послуги закупівельні для інших (закуповування товарів та послуг для інших підприємств); послуги зі зв'язків із засобами масової інформації; послуги зі складання графіків ділових зустрічей (офісні роботи); послуги зі створювання та керування списками подарунків; послуги із заповнювання податкової декларації;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(рекламних щитів);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сприяння продажам для інших; сприяння продажам товарів і послуг шляхом спонсорської підтримки спортивних подій;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(офісні роботи); телевізійне рекламування; телемаркетингові послуги; узгоджування та укладання комерційних угод для третіх сторін; фахове консультування щодо підприємницької діяльності; розміщування в одному місці,; на користь іншим особам,; асортименту товарів (крім їх транспортування),; яке дає змогу покупцям зручно оглядати і купувати ці товари в магазинах роздрібної торгівлі,; на підприємствах оптової торгівлі,; за допомогою каталогів посилкової торгівлі або електронних засобів,; в тому числі через вебсайти або програми телемагазинів</w:t>
      </w:r>
      <w:r>
        <w:br/>
      </w:r>
      <w:r>
        <w:rPr>
          <w:b/>
        </w:rPr>
        <w:t>Кл. 36:</w:t>
        <w:tab/>
      </w:r>
      <w:r>
        <w:t>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послуги; визначання вартості ремонту (фінансове оцінювання); випускання дорожніх чеків; випускання кредитних карток; випускання цінних паперів;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віртуальних валют;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вебсайтів;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краудфандинг;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(фінансування); надавання позик з розстроченням платежу; надавання поручительств; обмінювання грошей; обробляння платежів за дебетовими картками; обробляння платежів за кредитними картками; операції з нерухомим майном; організовування збору коштів; орендування житла (квартир); орендування нерухомого майна; орендування офісів (нерухомого майна); орендування офісів для коворкінгу;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чеків; позичання під заставу; послуги агентств із забезпечування житлом (квартирами); послуги агентств нерухомого майна; послуги бюро кредитних історій; послуги взаємних фондів; послуги з надавання фінансових гарантій; послуги з фінансування; послуги колекторських агентств; послуги оплати електронним гаманцем; послуги ощадних банків; послуги резервних фондів;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об'єктів інтелектуальної власності; фінансове оцінювання щодо запитів про подання комерційних пропозицій; фінансове оцінювання щодо запрошень до участі у тендерних процедурах; фінансове оцінювання щодо страхування, банківських операцій, нерухомого майна; фінансове спонсорство; фінансові досліджування; фінансові операції з обмінювання віртуальних валют;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 щодо пенсійного забезпечування</w:t>
      </w:r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